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EB5BC" w14:textId="6748D336" w:rsidR="00824870" w:rsidRPr="00824870" w:rsidRDefault="00824870" w:rsidP="00824870">
      <w:pPr>
        <w:jc w:val="center"/>
        <w:rPr>
          <w:rFonts w:ascii="Palatino Linotype" w:hAnsi="Palatino Linotype"/>
          <w:b/>
          <w:bCs/>
          <w:lang w:val="en-GB"/>
        </w:rPr>
      </w:pPr>
      <w:r w:rsidRPr="00824870">
        <w:rPr>
          <w:rFonts w:ascii="Palatino Linotype" w:hAnsi="Palatino Linotype"/>
          <w:b/>
          <w:bCs/>
          <w:lang w:val="en-GB"/>
        </w:rPr>
        <w:t xml:space="preserve">PNRR: CN-mRNA - </w:t>
      </w:r>
      <w:r w:rsidRPr="00824870">
        <w:rPr>
          <w:rFonts w:ascii="Palatino Linotype" w:hAnsi="Palatino Linotype"/>
          <w:b/>
          <w:bCs/>
          <w:lang w:val="en-GB"/>
        </w:rPr>
        <w:t xml:space="preserve">Targeting metastases from solid </w:t>
      </w:r>
      <w:proofErr w:type="spellStart"/>
      <w:r w:rsidRPr="00824870">
        <w:rPr>
          <w:rFonts w:ascii="Palatino Linotype" w:hAnsi="Palatino Linotype"/>
          <w:b/>
          <w:bCs/>
          <w:lang w:val="en-GB"/>
        </w:rPr>
        <w:t>tumors</w:t>
      </w:r>
      <w:proofErr w:type="spellEnd"/>
      <w:r w:rsidRPr="00824870">
        <w:rPr>
          <w:rFonts w:ascii="Palatino Linotype" w:hAnsi="Palatino Linotype"/>
          <w:b/>
          <w:bCs/>
          <w:lang w:val="en-GB"/>
        </w:rPr>
        <w:t xml:space="preserve"> and primary </w:t>
      </w:r>
      <w:proofErr w:type="spellStart"/>
      <w:r w:rsidRPr="00824870">
        <w:rPr>
          <w:rFonts w:ascii="Palatino Linotype" w:hAnsi="Palatino Linotype"/>
          <w:b/>
          <w:bCs/>
          <w:lang w:val="en-GB"/>
        </w:rPr>
        <w:t>extranodal</w:t>
      </w:r>
      <w:proofErr w:type="spellEnd"/>
      <w:r w:rsidRPr="00824870">
        <w:rPr>
          <w:rFonts w:ascii="Palatino Linotype" w:hAnsi="Palatino Linotype"/>
          <w:b/>
          <w:bCs/>
          <w:lang w:val="en-GB"/>
        </w:rPr>
        <w:t xml:space="preserve"> lymphomas by novel RNA therapies</w:t>
      </w:r>
    </w:p>
    <w:p w14:paraId="16EF1C39" w14:textId="77777777" w:rsidR="00824870" w:rsidRPr="00824870" w:rsidRDefault="00824870">
      <w:pPr>
        <w:rPr>
          <w:rFonts w:ascii="Palatino Linotype" w:hAnsi="Palatino Linotype"/>
          <w:lang w:val="en-GB"/>
        </w:rPr>
      </w:pPr>
    </w:p>
    <w:p w14:paraId="41C0284A" w14:textId="2CA889E4" w:rsidR="003F418A" w:rsidRPr="00824870" w:rsidRDefault="00824870" w:rsidP="00824870">
      <w:pPr>
        <w:jc w:val="center"/>
        <w:rPr>
          <w:rFonts w:ascii="Palatino Linotype" w:hAnsi="Palatino Linotype"/>
          <w:b/>
          <w:bCs/>
          <w:lang w:val="en-GB"/>
        </w:rPr>
      </w:pPr>
      <w:r w:rsidRPr="00824870">
        <w:rPr>
          <w:rFonts w:ascii="Palatino Linotype" w:hAnsi="Palatino Linotype"/>
          <w:b/>
          <w:bCs/>
          <w:lang w:val="en-GB"/>
        </w:rPr>
        <w:t>Title</w:t>
      </w:r>
    </w:p>
    <w:p w14:paraId="704E0165" w14:textId="7FE72B8F" w:rsidR="00824870" w:rsidRPr="00824870" w:rsidRDefault="00824870" w:rsidP="00824870">
      <w:pPr>
        <w:jc w:val="center"/>
        <w:rPr>
          <w:rFonts w:ascii="Palatino Linotype" w:hAnsi="Palatino Linotype"/>
          <w:i/>
          <w:iCs/>
          <w:lang w:val="en-GB"/>
        </w:rPr>
      </w:pPr>
      <w:r w:rsidRPr="00824870">
        <w:rPr>
          <w:rFonts w:ascii="Palatino Linotype" w:hAnsi="Palatino Linotype"/>
          <w:i/>
          <w:iCs/>
          <w:lang w:val="en-GB"/>
        </w:rPr>
        <w:t>Study of the NRF2 role in the Unfolded Protein Response “UPR” in osteosarcoma</w:t>
      </w:r>
    </w:p>
    <w:p w14:paraId="2DC32EBE" w14:textId="77777777" w:rsidR="00824870" w:rsidRPr="00824870" w:rsidRDefault="00824870">
      <w:pPr>
        <w:rPr>
          <w:rFonts w:ascii="Palatino Linotype" w:hAnsi="Palatino Linotype"/>
          <w:lang w:val="en-GB"/>
        </w:rPr>
      </w:pPr>
    </w:p>
    <w:p w14:paraId="228C5BAB" w14:textId="393E800C" w:rsidR="00824870" w:rsidRPr="00824870" w:rsidRDefault="00824870" w:rsidP="00824870">
      <w:pPr>
        <w:jc w:val="center"/>
        <w:rPr>
          <w:rFonts w:ascii="Palatino Linotype" w:hAnsi="Palatino Linotype"/>
          <w:b/>
          <w:bCs/>
          <w:lang w:val="en-GB"/>
        </w:rPr>
      </w:pPr>
      <w:r w:rsidRPr="00824870">
        <w:rPr>
          <w:rFonts w:ascii="Palatino Linotype" w:hAnsi="Palatino Linotype"/>
          <w:b/>
          <w:bCs/>
          <w:lang w:val="en-GB"/>
        </w:rPr>
        <w:t>Project</w:t>
      </w:r>
    </w:p>
    <w:p w14:paraId="271DB1E6" w14:textId="33E4F575" w:rsidR="00824870" w:rsidRPr="00824870" w:rsidRDefault="00824870">
      <w:pPr>
        <w:rPr>
          <w:rFonts w:ascii="Palatino Linotype" w:hAnsi="Palatino Linotype"/>
          <w:lang w:val="en-GB"/>
        </w:rPr>
      </w:pPr>
    </w:p>
    <w:p w14:paraId="40E8CEBD" w14:textId="17039AB1" w:rsidR="00824870" w:rsidRPr="00824870" w:rsidRDefault="00824870" w:rsidP="00824870">
      <w:pPr>
        <w:jc w:val="both"/>
        <w:rPr>
          <w:rFonts w:ascii="Palatino Linotype" w:hAnsi="Palatino Linotype"/>
          <w:lang w:val="en-GB"/>
        </w:rPr>
      </w:pPr>
      <w:r w:rsidRPr="00824870">
        <w:rPr>
          <w:rFonts w:ascii="Palatino Linotype" w:hAnsi="Palatino Linotype"/>
          <w:lang w:val="en-GB"/>
        </w:rPr>
        <w:t>The unfolded protein response is the mechanism by which cells control endoplasmic reticulum (ER) protein homeostasis. Under certain stresses, such as hypoxia or altered glycosylation, cells can activate the UPR pathway in response to the accumulation of unfolded proteins</w:t>
      </w:r>
      <w:r w:rsidR="00722D10">
        <w:rPr>
          <w:rFonts w:ascii="Palatino Linotype" w:hAnsi="Palatino Linotype"/>
          <w:lang w:val="en-GB"/>
        </w:rPr>
        <w:t xml:space="preserve"> [1]</w:t>
      </w:r>
      <w:r w:rsidRPr="00824870">
        <w:rPr>
          <w:rFonts w:ascii="Palatino Linotype" w:hAnsi="Palatino Linotype"/>
          <w:lang w:val="en-GB"/>
        </w:rPr>
        <w:t xml:space="preserve">. </w:t>
      </w:r>
    </w:p>
    <w:p w14:paraId="49A49806" w14:textId="7EF92E1D" w:rsidR="00824870" w:rsidRPr="00824870" w:rsidRDefault="00824870" w:rsidP="00824870">
      <w:pPr>
        <w:jc w:val="both"/>
        <w:rPr>
          <w:rFonts w:ascii="Palatino Linotype" w:hAnsi="Palatino Linotype"/>
          <w:lang w:val="en-GB"/>
        </w:rPr>
      </w:pPr>
      <w:r w:rsidRPr="00824870">
        <w:rPr>
          <w:rFonts w:ascii="Palatino Linotype" w:hAnsi="Palatino Linotype"/>
          <w:lang w:val="en-GB"/>
        </w:rPr>
        <w:t xml:space="preserve">One of the key element in the UPR response is the by the bifunctional IRE1α protein. In fact, IRE1α is a type I transmembrane protein with both serine/threonine kinase and endoribonuclease domains. Recently, activation of UPR has been suggested to play a cytoprotective role in a wide range of human malignancies. However, the molecular definition of the UPR mechanism and the definition of all the players that take part to this pathway are mostly unknown. Recent scientific evidences suggest that the UPR mechanism may also integrate lipid stress by limiting the amount of lipids that accumulate intracellularly. In fact, recent data have shown that osteosarcoma cells in acidic microenvironment activate the UPR to avoid cell death and that those cell lines that under acidosis increase lipid accumulation specifically activate the IRE1α branch, which is responsible for modulating lipid metabolism. Moreover, the acidic environment triggers an intracellular ROS </w:t>
      </w:r>
      <w:r w:rsidRPr="00824870">
        <w:rPr>
          <w:rFonts w:ascii="Palatino Linotype" w:hAnsi="Palatino Linotype"/>
          <w:lang w:val="en-GB"/>
        </w:rPr>
        <w:t>production</w:t>
      </w:r>
      <w:r w:rsidRPr="00824870">
        <w:rPr>
          <w:rFonts w:ascii="Palatino Linotype" w:hAnsi="Palatino Linotype"/>
          <w:lang w:val="en-GB"/>
        </w:rPr>
        <w:t xml:space="preserve"> that in turn lead to the activation of the NRF2 Transcription Factor (TF) mainly involved in the intracellular antioxidant response</w:t>
      </w:r>
      <w:r w:rsidR="00B63B5D">
        <w:rPr>
          <w:rFonts w:ascii="Palatino Linotype" w:hAnsi="Palatino Linotype"/>
          <w:lang w:val="en-GB"/>
        </w:rPr>
        <w:t>[1,2]</w:t>
      </w:r>
      <w:r w:rsidRPr="00824870">
        <w:rPr>
          <w:rFonts w:ascii="Palatino Linotype" w:hAnsi="Palatino Linotype"/>
          <w:lang w:val="en-GB"/>
        </w:rPr>
        <w:t xml:space="preserve">.  </w:t>
      </w:r>
    </w:p>
    <w:p w14:paraId="4A690668" w14:textId="77777777" w:rsidR="00824870" w:rsidRPr="00824870" w:rsidRDefault="00824870" w:rsidP="00824870">
      <w:pPr>
        <w:jc w:val="both"/>
        <w:rPr>
          <w:rFonts w:ascii="Palatino Linotype" w:hAnsi="Palatino Linotype"/>
          <w:lang w:val="en-GB"/>
        </w:rPr>
      </w:pPr>
      <w:r w:rsidRPr="00824870">
        <w:rPr>
          <w:rFonts w:ascii="Palatino Linotype" w:hAnsi="Palatino Linotype"/>
          <w:lang w:val="en-GB"/>
        </w:rPr>
        <w:t xml:space="preserve">The main focus of this project is to study the functional axis “UPR-NRF2” in osteosarcoma tumour. </w:t>
      </w:r>
    </w:p>
    <w:p w14:paraId="3A2790A9" w14:textId="77777777" w:rsidR="00824870" w:rsidRPr="00824870" w:rsidRDefault="00824870" w:rsidP="00824870">
      <w:pPr>
        <w:jc w:val="both"/>
        <w:rPr>
          <w:rFonts w:ascii="Palatino Linotype" w:hAnsi="Palatino Linotype"/>
          <w:lang w:val="en-GB"/>
        </w:rPr>
      </w:pPr>
      <w:r w:rsidRPr="00824870">
        <w:rPr>
          <w:rFonts w:ascii="Palatino Linotype" w:hAnsi="Palatino Linotype"/>
          <w:lang w:val="en-GB"/>
        </w:rPr>
        <w:t xml:space="preserve">Specifically, the candidate will have to address three main scientific AIMS: </w:t>
      </w:r>
    </w:p>
    <w:p w14:paraId="1AE564CF" w14:textId="77777777" w:rsidR="00824870" w:rsidRPr="00824870" w:rsidRDefault="00824870" w:rsidP="00824870">
      <w:pPr>
        <w:jc w:val="both"/>
        <w:rPr>
          <w:rFonts w:ascii="Palatino Linotype" w:hAnsi="Palatino Linotype"/>
          <w:lang w:val="en-GB"/>
        </w:rPr>
      </w:pPr>
      <w:r w:rsidRPr="00824870">
        <w:rPr>
          <w:rFonts w:ascii="Palatino Linotype" w:hAnsi="Palatino Linotype"/>
          <w:lang w:val="en-GB"/>
        </w:rPr>
        <w:t xml:space="preserve">1) The candidate will generate at least three engineered osteosarcoma cell lines for the conditional Knock-Down (Doxycycline inducible </w:t>
      </w:r>
      <w:proofErr w:type="spellStart"/>
      <w:r w:rsidRPr="00824870">
        <w:rPr>
          <w:rFonts w:ascii="Palatino Linotype" w:hAnsi="Palatino Linotype"/>
          <w:lang w:val="en-GB"/>
        </w:rPr>
        <w:t>sh</w:t>
      </w:r>
      <w:proofErr w:type="spellEnd"/>
      <w:r w:rsidRPr="00824870">
        <w:rPr>
          <w:rFonts w:ascii="Palatino Linotype" w:hAnsi="Palatino Linotype"/>
          <w:lang w:val="en-GB"/>
        </w:rPr>
        <w:t xml:space="preserve">-RNA) of the NRF2 gene expression. Next, he will evaluate the UPR response on those engineered cells (conditional NRF2-KD) in response to several stimuli such as intracellular lipid accumulation. </w:t>
      </w:r>
    </w:p>
    <w:p w14:paraId="6D5922A0" w14:textId="77777777" w:rsidR="00824870" w:rsidRPr="00824870" w:rsidRDefault="00824870" w:rsidP="00824870">
      <w:pPr>
        <w:jc w:val="both"/>
        <w:rPr>
          <w:rFonts w:ascii="Palatino Linotype" w:hAnsi="Palatino Linotype"/>
          <w:lang w:val="en-GB"/>
        </w:rPr>
      </w:pPr>
      <w:r w:rsidRPr="00824870">
        <w:rPr>
          <w:rFonts w:ascii="Palatino Linotype" w:hAnsi="Palatino Linotype"/>
          <w:lang w:val="en-GB"/>
        </w:rPr>
        <w:t xml:space="preserve">2) The candidate will perform transcriptomic analyses in the engineered osteosarcoma cell lines to define new UPR downstream targets directly or in-directly regulated by the NRF2 transcription factor. Next, ChIP-qPCR assays will be performed to validate the direct role NRF2 in the regulation of these new UPR related targets. </w:t>
      </w:r>
    </w:p>
    <w:p w14:paraId="71A95973" w14:textId="78911A85" w:rsidR="00824870" w:rsidRDefault="00824870" w:rsidP="00824870">
      <w:pPr>
        <w:jc w:val="both"/>
        <w:rPr>
          <w:rFonts w:ascii="Palatino Linotype" w:hAnsi="Palatino Linotype"/>
          <w:lang w:val="en-GB"/>
        </w:rPr>
      </w:pPr>
      <w:r w:rsidRPr="00824870">
        <w:rPr>
          <w:rFonts w:ascii="Palatino Linotype" w:hAnsi="Palatino Linotype"/>
          <w:lang w:val="en-GB"/>
        </w:rPr>
        <w:t xml:space="preserve">3) The candidate, by using specific siRNA molecules, will validate the biological role of at least five new direct UPR-NRF2 target genes involved in the UPR pathway activated by the lipid accumulation.  </w:t>
      </w:r>
    </w:p>
    <w:p w14:paraId="71B35C65" w14:textId="08EC871B" w:rsidR="00722D10" w:rsidRDefault="00722D10" w:rsidP="00824870">
      <w:pPr>
        <w:jc w:val="both"/>
        <w:rPr>
          <w:rFonts w:ascii="Palatino Linotype" w:hAnsi="Palatino Linotype"/>
          <w:lang w:val="en-GB"/>
        </w:rPr>
      </w:pPr>
    </w:p>
    <w:p w14:paraId="7507C663" w14:textId="3E915947" w:rsidR="00722D10" w:rsidRDefault="00722D10" w:rsidP="00824870">
      <w:pPr>
        <w:jc w:val="both"/>
        <w:rPr>
          <w:rFonts w:ascii="Palatino Linotype" w:hAnsi="Palatino Linotype"/>
          <w:lang w:val="en-GB"/>
        </w:rPr>
      </w:pPr>
      <w:r>
        <w:rPr>
          <w:rFonts w:ascii="Palatino Linotype" w:hAnsi="Palatino Linotype"/>
          <w:lang w:val="en-GB"/>
        </w:rPr>
        <w:t>References</w:t>
      </w:r>
    </w:p>
    <w:p w14:paraId="581CA215" w14:textId="76F43B2A" w:rsidR="008B66A4" w:rsidRDefault="00722D10" w:rsidP="00824870">
      <w:pPr>
        <w:jc w:val="both"/>
        <w:rPr>
          <w:rFonts w:ascii="Palatino Linotype" w:hAnsi="Palatino Linotype"/>
          <w:lang w:val="en-GB"/>
        </w:rPr>
      </w:pPr>
      <w:r>
        <w:rPr>
          <w:rFonts w:ascii="Palatino Linotype" w:hAnsi="Palatino Linotype"/>
          <w:lang w:val="en-GB"/>
        </w:rPr>
        <w:t xml:space="preserve">1) </w:t>
      </w:r>
      <w:r w:rsidR="00216710" w:rsidRPr="00216710">
        <w:rPr>
          <w:rFonts w:ascii="Palatino Linotype" w:hAnsi="Palatino Linotype"/>
          <w:lang w:val="en-GB"/>
        </w:rPr>
        <w:t>The Unfolded Protein Response: An Overview</w:t>
      </w:r>
      <w:r w:rsidR="00216710">
        <w:rPr>
          <w:rFonts w:ascii="Palatino Linotype" w:hAnsi="Palatino Linotype"/>
          <w:lang w:val="en-GB"/>
        </w:rPr>
        <w:t xml:space="preserve">; </w:t>
      </w:r>
      <w:r w:rsidR="007E6AFB" w:rsidRPr="00216710">
        <w:rPr>
          <w:rFonts w:ascii="Palatino Linotype" w:hAnsi="Palatino Linotype"/>
          <w:i/>
          <w:iCs/>
          <w:lang w:val="en-GB"/>
        </w:rPr>
        <w:t>Adam Read and Martin Sch</w:t>
      </w:r>
      <w:r w:rsidR="008B66A4" w:rsidRPr="00216710">
        <w:rPr>
          <w:rFonts w:ascii="Palatino Linotype" w:hAnsi="Palatino Linotype"/>
          <w:i/>
          <w:iCs/>
          <w:lang w:val="en-GB"/>
        </w:rPr>
        <w:t>roder</w:t>
      </w:r>
      <w:r w:rsidR="008B66A4">
        <w:rPr>
          <w:rFonts w:ascii="Palatino Linotype" w:hAnsi="Palatino Linotype"/>
          <w:lang w:val="en-GB"/>
        </w:rPr>
        <w:t xml:space="preserve">, </w:t>
      </w:r>
    </w:p>
    <w:p w14:paraId="691AC01F" w14:textId="5426005E" w:rsidR="00722D10" w:rsidRDefault="008B66A4" w:rsidP="00824870">
      <w:pPr>
        <w:jc w:val="both"/>
        <w:rPr>
          <w:rFonts w:ascii="Palatino Linotype" w:hAnsi="Palatino Linotype"/>
          <w:lang w:val="en-GB"/>
        </w:rPr>
      </w:pPr>
      <w:r w:rsidRPr="008B66A4">
        <w:rPr>
          <w:rFonts w:ascii="Palatino Linotype" w:hAnsi="Palatino Linotype"/>
          <w:lang w:val="en-GB"/>
        </w:rPr>
        <w:t xml:space="preserve">Biology 2021, 10(5), 384; </w:t>
      </w:r>
      <w:hyperlink r:id="rId4" w:history="1">
        <w:r w:rsidR="00216710" w:rsidRPr="006D3EB7">
          <w:rPr>
            <w:rStyle w:val="Collegamentoipertestuale"/>
            <w:rFonts w:ascii="Palatino Linotype" w:hAnsi="Palatino Linotype"/>
            <w:lang w:val="en-GB"/>
          </w:rPr>
          <w:t>https://doi.org/10.3390/biology10050384</w:t>
        </w:r>
      </w:hyperlink>
    </w:p>
    <w:p w14:paraId="065DCC2C" w14:textId="246D4B57" w:rsidR="00216710" w:rsidRPr="008B66A4" w:rsidRDefault="00216710" w:rsidP="00824870">
      <w:pPr>
        <w:jc w:val="both"/>
        <w:rPr>
          <w:rFonts w:ascii="Palatino Linotype" w:hAnsi="Palatino Linotype"/>
          <w:lang w:val="en-US"/>
        </w:rPr>
      </w:pPr>
      <w:r>
        <w:rPr>
          <w:rFonts w:ascii="Palatino Linotype" w:hAnsi="Palatino Linotype"/>
          <w:lang w:val="en-GB"/>
        </w:rPr>
        <w:lastRenderedPageBreak/>
        <w:t xml:space="preserve">2) </w:t>
      </w:r>
      <w:r w:rsidR="00042F6C" w:rsidRPr="00042F6C">
        <w:rPr>
          <w:rFonts w:ascii="Palatino Linotype" w:hAnsi="Palatino Linotype"/>
          <w:lang w:val="en-GB"/>
        </w:rPr>
        <w:t xml:space="preserve">Unfolded protein response (UPR) integrated </w:t>
      </w:r>
      <w:proofErr w:type="spellStart"/>
      <w:r w:rsidR="00042F6C" w:rsidRPr="00042F6C">
        <w:rPr>
          <w:rFonts w:ascii="Palatino Linotype" w:hAnsi="Palatino Linotype"/>
          <w:lang w:val="en-GB"/>
        </w:rPr>
        <w:t>signaling</w:t>
      </w:r>
      <w:proofErr w:type="spellEnd"/>
      <w:r w:rsidR="00042F6C" w:rsidRPr="00042F6C">
        <w:rPr>
          <w:rFonts w:ascii="Palatino Linotype" w:hAnsi="Palatino Linotype"/>
          <w:lang w:val="en-GB"/>
        </w:rPr>
        <w:t xml:space="preserve"> networks determine cell fate during hypoxia</w:t>
      </w:r>
      <w:r w:rsidR="00042F6C">
        <w:rPr>
          <w:rFonts w:ascii="Palatino Linotype" w:hAnsi="Palatino Linotype"/>
          <w:lang w:val="en-GB"/>
        </w:rPr>
        <w:t xml:space="preserve">; </w:t>
      </w:r>
      <w:proofErr w:type="spellStart"/>
      <w:r w:rsidR="00042F6C" w:rsidRPr="00B63B5D">
        <w:rPr>
          <w:rFonts w:ascii="Palatino Linotype" w:hAnsi="Palatino Linotype"/>
          <w:i/>
          <w:iCs/>
          <w:lang w:val="en-GB"/>
        </w:rPr>
        <w:t>Sylwia</w:t>
      </w:r>
      <w:proofErr w:type="spellEnd"/>
      <w:r w:rsidR="00042F6C" w:rsidRPr="00B63B5D">
        <w:rPr>
          <w:rFonts w:ascii="Palatino Linotype" w:hAnsi="Palatino Linotype"/>
          <w:i/>
          <w:iCs/>
          <w:lang w:val="en-GB"/>
        </w:rPr>
        <w:t xml:space="preserve"> </w:t>
      </w:r>
      <w:proofErr w:type="spellStart"/>
      <w:r w:rsidR="00042F6C" w:rsidRPr="00B63B5D">
        <w:rPr>
          <w:rFonts w:ascii="Palatino Linotype" w:hAnsi="Palatino Linotype"/>
          <w:i/>
          <w:iCs/>
          <w:lang w:val="en-GB"/>
        </w:rPr>
        <w:t>Bartoszewska</w:t>
      </w:r>
      <w:proofErr w:type="spellEnd"/>
      <w:r w:rsidR="00042F6C" w:rsidRPr="00B63B5D">
        <w:rPr>
          <w:rFonts w:ascii="Palatino Linotype" w:hAnsi="Palatino Linotype"/>
          <w:i/>
          <w:iCs/>
          <w:lang w:val="en-GB"/>
        </w:rPr>
        <w:t xml:space="preserve"> </w:t>
      </w:r>
      <w:r w:rsidR="00042F6C" w:rsidRPr="00B63B5D">
        <w:rPr>
          <w:rFonts w:ascii="Palatino Linotype" w:hAnsi="Palatino Linotype"/>
          <w:i/>
          <w:iCs/>
          <w:lang w:val="en-GB"/>
        </w:rPr>
        <w:t>and</w:t>
      </w:r>
      <w:r w:rsidR="00042F6C" w:rsidRPr="00B63B5D">
        <w:rPr>
          <w:rFonts w:ascii="Palatino Linotype" w:hAnsi="Palatino Linotype"/>
          <w:i/>
          <w:iCs/>
          <w:lang w:val="en-GB"/>
        </w:rPr>
        <w:t xml:space="preserve"> James F. </w:t>
      </w:r>
      <w:proofErr w:type="spellStart"/>
      <w:r w:rsidR="00042F6C" w:rsidRPr="00B63B5D">
        <w:rPr>
          <w:rFonts w:ascii="Palatino Linotype" w:hAnsi="Palatino Linotype"/>
          <w:i/>
          <w:iCs/>
          <w:lang w:val="en-GB"/>
        </w:rPr>
        <w:t>Collawn</w:t>
      </w:r>
      <w:proofErr w:type="spellEnd"/>
      <w:r w:rsidR="00B63B5D">
        <w:rPr>
          <w:rFonts w:ascii="Palatino Linotype" w:hAnsi="Palatino Linotype"/>
          <w:lang w:val="en-GB"/>
        </w:rPr>
        <w:t xml:space="preserve">, </w:t>
      </w:r>
      <w:r w:rsidR="00227D75" w:rsidRPr="00227D75">
        <w:rPr>
          <w:rFonts w:ascii="Palatino Linotype" w:hAnsi="Palatino Linotype"/>
          <w:lang w:val="en-GB"/>
        </w:rPr>
        <w:t>Cellular &amp; Molecular Biology Letters volume 25, Article number: 18 (2020)</w:t>
      </w:r>
    </w:p>
    <w:sectPr w:rsidR="00216710" w:rsidRPr="008B66A4" w:rsidSect="004F6BA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70"/>
    <w:rsid w:val="00042F6C"/>
    <w:rsid w:val="00216710"/>
    <w:rsid w:val="00227D75"/>
    <w:rsid w:val="002672E5"/>
    <w:rsid w:val="004F6BAA"/>
    <w:rsid w:val="006C6CB0"/>
    <w:rsid w:val="00722D10"/>
    <w:rsid w:val="007E6AFB"/>
    <w:rsid w:val="00824870"/>
    <w:rsid w:val="008B66A4"/>
    <w:rsid w:val="00B63B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7213486"/>
  <w15:chartTrackingRefBased/>
  <w15:docId w15:val="{98E61884-E6CF-AD41-A0D2-F5E3187C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Gi">
    <w:name w:val="Normale_Giò"/>
    <w:basedOn w:val="Normale"/>
    <w:next w:val="Normale"/>
    <w:qFormat/>
    <w:rsid w:val="002672E5"/>
    <w:rPr>
      <w:rFonts w:ascii="Times" w:hAnsi="Times"/>
    </w:rPr>
  </w:style>
  <w:style w:type="paragraph" w:customStyle="1" w:styleId="Titolo3Gi">
    <w:name w:val="Titolo3_Giò"/>
    <w:basedOn w:val="Normale"/>
    <w:qFormat/>
    <w:rsid w:val="002672E5"/>
    <w:rPr>
      <w:rFonts w:ascii="Times" w:hAnsi="Times"/>
      <w:i/>
      <w:u w:val="single"/>
      <w:lang w:val="en-US"/>
    </w:rPr>
  </w:style>
  <w:style w:type="character" w:styleId="Collegamentoipertestuale">
    <w:name w:val="Hyperlink"/>
    <w:basedOn w:val="Carpredefinitoparagrafo"/>
    <w:uiPriority w:val="99"/>
    <w:unhideWhenUsed/>
    <w:rsid w:val="00216710"/>
    <w:rPr>
      <w:color w:val="0563C1" w:themeColor="hyperlink"/>
      <w:u w:val="single"/>
    </w:rPr>
  </w:style>
  <w:style w:type="character" w:styleId="Menzionenonrisolta">
    <w:name w:val="Unresolved Mention"/>
    <w:basedOn w:val="Carpredefinitoparagrafo"/>
    <w:uiPriority w:val="99"/>
    <w:semiHidden/>
    <w:unhideWhenUsed/>
    <w:rsid w:val="00216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803076">
      <w:bodyDiv w:val="1"/>
      <w:marLeft w:val="0"/>
      <w:marRight w:val="0"/>
      <w:marTop w:val="0"/>
      <w:marBottom w:val="0"/>
      <w:divBdr>
        <w:top w:val="none" w:sz="0" w:space="0" w:color="auto"/>
        <w:left w:val="none" w:sz="0" w:space="0" w:color="auto"/>
        <w:bottom w:val="none" w:sz="0" w:space="0" w:color="auto"/>
        <w:right w:val="none" w:sz="0" w:space="0" w:color="auto"/>
      </w:divBdr>
    </w:div>
    <w:div w:id="843864884">
      <w:bodyDiv w:val="1"/>
      <w:marLeft w:val="0"/>
      <w:marRight w:val="0"/>
      <w:marTop w:val="0"/>
      <w:marBottom w:val="0"/>
      <w:divBdr>
        <w:top w:val="none" w:sz="0" w:space="0" w:color="auto"/>
        <w:left w:val="none" w:sz="0" w:space="0" w:color="auto"/>
        <w:bottom w:val="none" w:sz="0" w:space="0" w:color="auto"/>
        <w:right w:val="none" w:sz="0" w:space="0" w:color="auto"/>
      </w:divBdr>
    </w:div>
    <w:div w:id="1206714582">
      <w:bodyDiv w:val="1"/>
      <w:marLeft w:val="0"/>
      <w:marRight w:val="0"/>
      <w:marTop w:val="0"/>
      <w:marBottom w:val="0"/>
      <w:divBdr>
        <w:top w:val="none" w:sz="0" w:space="0" w:color="auto"/>
        <w:left w:val="none" w:sz="0" w:space="0" w:color="auto"/>
        <w:bottom w:val="none" w:sz="0" w:space="0" w:color="auto"/>
        <w:right w:val="none" w:sz="0" w:space="0" w:color="auto"/>
      </w:divBdr>
    </w:div>
    <w:div w:id="1746412203">
      <w:bodyDiv w:val="1"/>
      <w:marLeft w:val="0"/>
      <w:marRight w:val="0"/>
      <w:marTop w:val="0"/>
      <w:marBottom w:val="0"/>
      <w:divBdr>
        <w:top w:val="none" w:sz="0" w:space="0" w:color="auto"/>
        <w:left w:val="none" w:sz="0" w:space="0" w:color="auto"/>
        <w:bottom w:val="none" w:sz="0" w:space="0" w:color="auto"/>
        <w:right w:val="none" w:sz="0" w:space="0" w:color="auto"/>
      </w:divBdr>
    </w:div>
    <w:div w:id="1810852823">
      <w:bodyDiv w:val="1"/>
      <w:marLeft w:val="0"/>
      <w:marRight w:val="0"/>
      <w:marTop w:val="0"/>
      <w:marBottom w:val="0"/>
      <w:divBdr>
        <w:top w:val="none" w:sz="0" w:space="0" w:color="auto"/>
        <w:left w:val="none" w:sz="0" w:space="0" w:color="auto"/>
        <w:bottom w:val="none" w:sz="0" w:space="0" w:color="auto"/>
        <w:right w:val="none" w:sz="0" w:space="0" w:color="auto"/>
      </w:divBdr>
    </w:div>
    <w:div w:id="1880430688">
      <w:bodyDiv w:val="1"/>
      <w:marLeft w:val="0"/>
      <w:marRight w:val="0"/>
      <w:marTop w:val="0"/>
      <w:marBottom w:val="0"/>
      <w:divBdr>
        <w:top w:val="none" w:sz="0" w:space="0" w:color="auto"/>
        <w:left w:val="none" w:sz="0" w:space="0" w:color="auto"/>
        <w:bottom w:val="none" w:sz="0" w:space="0" w:color="auto"/>
        <w:right w:val="none" w:sz="0" w:space="0" w:color="auto"/>
      </w:divBdr>
    </w:div>
    <w:div w:id="20314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3390/biology1005038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Milazzo</dc:creator>
  <cp:keywords/>
  <dc:description/>
  <cp:lastModifiedBy>Giorgio Milazzo</cp:lastModifiedBy>
  <cp:revision>8</cp:revision>
  <dcterms:created xsi:type="dcterms:W3CDTF">2022-12-20T09:16:00Z</dcterms:created>
  <dcterms:modified xsi:type="dcterms:W3CDTF">2022-12-20T10:16:00Z</dcterms:modified>
</cp:coreProperties>
</file>